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43" w:type="dxa"/>
        <w:tblInd w:w="-431" w:type="dxa"/>
        <w:tblLayout w:type="fixed"/>
        <w:tblLook w:val="04A0" w:firstRow="1" w:lastRow="0" w:firstColumn="1" w:lastColumn="0" w:noHBand="0" w:noVBand="1"/>
      </w:tblPr>
      <w:tblGrid>
        <w:gridCol w:w="1419"/>
        <w:gridCol w:w="2856"/>
        <w:gridCol w:w="1396"/>
        <w:gridCol w:w="4536"/>
        <w:gridCol w:w="4536"/>
      </w:tblGrid>
      <w:tr w:rsidR="00C41C9C" w:rsidTr="00D4334B">
        <w:trPr>
          <w:trHeight w:val="346"/>
        </w:trPr>
        <w:tc>
          <w:tcPr>
            <w:tcW w:w="10207" w:type="dxa"/>
            <w:gridSpan w:val="4"/>
            <w:shd w:val="clear" w:color="auto" w:fill="92D050"/>
            <w:vAlign w:val="center"/>
          </w:tcPr>
          <w:p w:rsidR="00C41C9C" w:rsidRPr="0035458F" w:rsidRDefault="00C41C9C" w:rsidP="00F82C0B">
            <w:pPr>
              <w:jc w:val="center"/>
              <w:rPr>
                <w:rFonts w:cstheme="minorHAnsi"/>
                <w:b/>
              </w:rPr>
            </w:pPr>
            <w:r>
              <w:rPr>
                <w:rFonts w:cstheme="minorHAnsi"/>
                <w:b/>
              </w:rPr>
              <w:t>Vocabulary</w:t>
            </w:r>
          </w:p>
        </w:tc>
        <w:tc>
          <w:tcPr>
            <w:tcW w:w="4536" w:type="dxa"/>
            <w:shd w:val="clear" w:color="auto" w:fill="92D050"/>
            <w:vAlign w:val="center"/>
          </w:tcPr>
          <w:p w:rsidR="00C41C9C" w:rsidRPr="0035458F" w:rsidRDefault="00C41C9C" w:rsidP="00F82C0B">
            <w:pPr>
              <w:jc w:val="center"/>
              <w:rPr>
                <w:rFonts w:cstheme="minorHAnsi"/>
                <w:b/>
              </w:rPr>
            </w:pPr>
            <w:r>
              <w:rPr>
                <w:rFonts w:cstheme="minorHAnsi"/>
                <w:b/>
              </w:rPr>
              <w:t>Facts about teeth and digestion</w:t>
            </w:r>
          </w:p>
        </w:tc>
      </w:tr>
      <w:tr w:rsidR="00C41C9C" w:rsidTr="00E539AC">
        <w:trPr>
          <w:trHeight w:val="1258"/>
        </w:trPr>
        <w:tc>
          <w:tcPr>
            <w:tcW w:w="1419" w:type="dxa"/>
            <w:vMerge w:val="restart"/>
            <w:shd w:val="clear" w:color="auto" w:fill="92D050"/>
          </w:tcPr>
          <w:p w:rsidR="00C41C9C" w:rsidRPr="00C41C9C" w:rsidRDefault="00C41C9C" w:rsidP="00C41C9C">
            <w:pPr>
              <w:pStyle w:val="NoSpacing"/>
              <w:rPr>
                <w:rFonts w:cstheme="minorHAnsi"/>
                <w:sz w:val="20"/>
              </w:rPr>
            </w:pPr>
            <w:r w:rsidRPr="00C41C9C">
              <w:rPr>
                <w:rFonts w:cstheme="minorHAnsi"/>
                <w:sz w:val="20"/>
              </w:rPr>
              <w:t>Canine</w:t>
            </w:r>
          </w:p>
        </w:tc>
        <w:tc>
          <w:tcPr>
            <w:tcW w:w="2856" w:type="dxa"/>
            <w:vMerge w:val="restart"/>
          </w:tcPr>
          <w:p w:rsidR="00C41C9C" w:rsidRPr="00C41C9C" w:rsidRDefault="00C41C9C" w:rsidP="00C41C9C">
            <w:pPr>
              <w:pStyle w:val="NoSpacing"/>
              <w:rPr>
                <w:rFonts w:cstheme="minorHAnsi"/>
                <w:color w:val="231F20"/>
                <w:sz w:val="20"/>
              </w:rPr>
            </w:pPr>
            <w:r w:rsidRPr="00C41C9C">
              <w:rPr>
                <w:rFonts w:cstheme="minorHAnsi"/>
                <w:color w:val="231F20"/>
                <w:sz w:val="20"/>
              </w:rPr>
              <w:t>Your four</w:t>
            </w:r>
            <w:r w:rsidRPr="00E539AC">
              <w:rPr>
                <w:rFonts w:cstheme="minorHAnsi"/>
                <w:color w:val="000000" w:themeColor="text1"/>
                <w:sz w:val="20"/>
              </w:rPr>
              <w:t> </w:t>
            </w:r>
            <w:hyperlink r:id="rId9" w:history="1">
              <w:r w:rsidRPr="00E539AC">
                <w:rPr>
                  <w:rStyle w:val="Hyperlink"/>
                  <w:rFonts w:cstheme="minorHAnsi"/>
                  <w:color w:val="000000" w:themeColor="text1"/>
                  <w:sz w:val="20"/>
                  <w:u w:val="none"/>
                </w:rPr>
                <w:t>canine teeth</w:t>
              </w:r>
            </w:hyperlink>
            <w:r w:rsidRPr="00C41C9C">
              <w:rPr>
                <w:rFonts w:cstheme="minorHAnsi"/>
                <w:color w:val="231F20"/>
                <w:sz w:val="20"/>
              </w:rPr>
              <w:t> sit next to the incisors. You have two canines on the top of your mouth and two on the bottom.</w:t>
            </w:r>
          </w:p>
          <w:p w:rsidR="00C41C9C" w:rsidRPr="00C41C9C" w:rsidRDefault="00C41C9C" w:rsidP="00C41C9C">
            <w:pPr>
              <w:pStyle w:val="NoSpacing"/>
              <w:rPr>
                <w:rFonts w:cstheme="minorHAnsi"/>
                <w:color w:val="231F20"/>
                <w:sz w:val="20"/>
              </w:rPr>
            </w:pPr>
            <w:r w:rsidRPr="00C41C9C">
              <w:rPr>
                <w:rFonts w:cstheme="minorHAnsi"/>
                <w:color w:val="231F20"/>
                <w:sz w:val="20"/>
              </w:rPr>
              <w:t>Canines have a sharp, pointy surface for tearing food.</w:t>
            </w:r>
          </w:p>
        </w:tc>
        <w:tc>
          <w:tcPr>
            <w:tcW w:w="1396" w:type="dxa"/>
            <w:shd w:val="clear" w:color="auto" w:fill="92D050"/>
          </w:tcPr>
          <w:p w:rsidR="00C41C9C" w:rsidRPr="00C41C9C" w:rsidRDefault="00C41C9C" w:rsidP="00C41C9C">
            <w:pPr>
              <w:rPr>
                <w:rFonts w:cstheme="minorHAnsi"/>
                <w:b/>
                <w:sz w:val="20"/>
              </w:rPr>
            </w:pPr>
            <w:r w:rsidRPr="00C41C9C">
              <w:rPr>
                <w:rFonts w:cstheme="minorHAnsi"/>
                <w:b/>
                <w:sz w:val="20"/>
              </w:rPr>
              <w:t>Intestines</w:t>
            </w:r>
          </w:p>
        </w:tc>
        <w:tc>
          <w:tcPr>
            <w:tcW w:w="4536" w:type="dxa"/>
            <w:shd w:val="clear" w:color="auto" w:fill="auto"/>
          </w:tcPr>
          <w:p w:rsidR="00C41C9C" w:rsidRPr="00E539AC" w:rsidRDefault="00C41C9C" w:rsidP="00C41C9C">
            <w:pPr>
              <w:rPr>
                <w:rFonts w:cstheme="minorHAnsi"/>
                <w:sz w:val="20"/>
              </w:rPr>
            </w:pPr>
            <w:r w:rsidRPr="00E539AC">
              <w:rPr>
                <w:rFonts w:cstheme="minorHAnsi"/>
                <w:color w:val="222222"/>
                <w:sz w:val="20"/>
                <w:shd w:val="clear" w:color="auto" w:fill="FFFFFF"/>
              </w:rPr>
              <w:t>The </w:t>
            </w:r>
            <w:r w:rsidRPr="00E539AC">
              <w:rPr>
                <w:rFonts w:cstheme="minorHAnsi"/>
                <w:bCs/>
                <w:color w:val="222222"/>
                <w:sz w:val="20"/>
                <w:shd w:val="clear" w:color="auto" w:fill="FFFFFF"/>
              </w:rPr>
              <w:t>intestines</w:t>
            </w:r>
            <w:r w:rsidRPr="00E539AC">
              <w:rPr>
                <w:rFonts w:cstheme="minorHAnsi"/>
                <w:color w:val="222222"/>
                <w:sz w:val="20"/>
                <w:shd w:val="clear" w:color="auto" w:fill="FFFFFF"/>
              </w:rPr>
              <w:t> are like a hollow tube so that food and bile from the </w:t>
            </w:r>
            <w:r w:rsidRPr="00E539AC">
              <w:rPr>
                <w:rFonts w:cstheme="minorHAnsi"/>
                <w:bCs/>
                <w:color w:val="222222"/>
                <w:sz w:val="20"/>
                <w:shd w:val="clear" w:color="auto" w:fill="FFFFFF"/>
              </w:rPr>
              <w:t>stomach</w:t>
            </w:r>
            <w:r w:rsidRPr="00E539AC">
              <w:rPr>
                <w:rFonts w:cstheme="minorHAnsi"/>
                <w:color w:val="222222"/>
                <w:sz w:val="20"/>
                <w:shd w:val="clear" w:color="auto" w:fill="FFFFFF"/>
              </w:rPr>
              <w:t> can reach the small </w:t>
            </w:r>
            <w:r w:rsidRPr="00E539AC">
              <w:rPr>
                <w:rFonts w:cstheme="minorHAnsi"/>
                <w:bCs/>
                <w:color w:val="222222"/>
                <w:sz w:val="20"/>
                <w:shd w:val="clear" w:color="auto" w:fill="FFFFFF"/>
              </w:rPr>
              <w:t>intestine</w:t>
            </w:r>
            <w:r w:rsidRPr="00E539AC">
              <w:rPr>
                <w:rFonts w:cstheme="minorHAnsi"/>
                <w:color w:val="222222"/>
                <w:sz w:val="20"/>
                <w:shd w:val="clear" w:color="auto" w:fill="FFFFFF"/>
              </w:rPr>
              <w:t> and large </w:t>
            </w:r>
            <w:r w:rsidRPr="00E539AC">
              <w:rPr>
                <w:rFonts w:cstheme="minorHAnsi"/>
                <w:bCs/>
                <w:color w:val="222222"/>
                <w:sz w:val="20"/>
                <w:shd w:val="clear" w:color="auto" w:fill="FFFFFF"/>
              </w:rPr>
              <w:t>intestine</w:t>
            </w:r>
            <w:r w:rsidRPr="00E539AC">
              <w:rPr>
                <w:rFonts w:cstheme="minorHAnsi"/>
                <w:color w:val="222222"/>
                <w:sz w:val="20"/>
                <w:shd w:val="clear" w:color="auto" w:fill="FFFFFF"/>
              </w:rPr>
              <w:t>.</w:t>
            </w:r>
          </w:p>
        </w:tc>
        <w:tc>
          <w:tcPr>
            <w:tcW w:w="4536" w:type="dxa"/>
            <w:vMerge w:val="restart"/>
            <w:shd w:val="clear" w:color="auto" w:fill="auto"/>
          </w:tcPr>
          <w:p w:rsidR="00E539AC" w:rsidRDefault="00E539AC" w:rsidP="00E539AC">
            <w:pPr>
              <w:pStyle w:val="NoSpacing"/>
              <w:rPr>
                <w:sz w:val="20"/>
                <w:szCs w:val="20"/>
              </w:rPr>
            </w:pPr>
          </w:p>
          <w:p w:rsidR="00E539AC" w:rsidRPr="00E539AC" w:rsidRDefault="00E539AC" w:rsidP="00E539AC">
            <w:pPr>
              <w:pStyle w:val="NoSpacing"/>
              <w:rPr>
                <w:sz w:val="20"/>
                <w:szCs w:val="20"/>
              </w:rPr>
            </w:pPr>
            <w:r w:rsidRPr="00E539AC">
              <w:rPr>
                <w:sz w:val="20"/>
                <w:szCs w:val="20"/>
              </w:rPr>
              <w:t>. The enamel on the top surface on your tooth is the hardest part of your entire body.</w:t>
            </w:r>
          </w:p>
          <w:p w:rsidR="00E539AC" w:rsidRPr="00E539AC" w:rsidRDefault="00E539AC" w:rsidP="00E539AC">
            <w:pPr>
              <w:pStyle w:val="NoSpacing"/>
              <w:rPr>
                <w:sz w:val="20"/>
                <w:szCs w:val="20"/>
              </w:rPr>
            </w:pPr>
            <w:r w:rsidRPr="00E539AC">
              <w:rPr>
                <w:sz w:val="20"/>
                <w:szCs w:val="20"/>
              </w:rPr>
              <w:t>. Teeth start to form even before you are born—milk teeth or baby teeth start to form when the baby is in the womb, but they come through when the child is between 6-12 months old.</w:t>
            </w:r>
          </w:p>
          <w:p w:rsidR="00E539AC" w:rsidRPr="00E539AC" w:rsidRDefault="00E539AC" w:rsidP="00E539AC">
            <w:pPr>
              <w:pStyle w:val="NoSpacing"/>
              <w:rPr>
                <w:sz w:val="20"/>
                <w:szCs w:val="20"/>
              </w:rPr>
            </w:pPr>
            <w:r w:rsidRPr="00E539AC">
              <w:rPr>
                <w:sz w:val="20"/>
                <w:szCs w:val="20"/>
              </w:rPr>
              <w:t>. Humans use four different types of teeth (incisors, canine, premolars, and molars) to cut, tear and grind their food.</w:t>
            </w:r>
          </w:p>
          <w:p w:rsidR="00E539AC" w:rsidRPr="00E539AC" w:rsidRDefault="00E539AC" w:rsidP="00E539AC">
            <w:pPr>
              <w:pStyle w:val="NoSpacing"/>
              <w:rPr>
                <w:sz w:val="20"/>
                <w:szCs w:val="20"/>
              </w:rPr>
            </w:pPr>
            <w:r w:rsidRPr="00E539AC">
              <w:rPr>
                <w:sz w:val="20"/>
                <w:szCs w:val="20"/>
              </w:rPr>
              <w:t>. Humans have only two sets of teeth in their entire lifetime—baby teeth and permanent teeth. Once you have your permanent teeth, make sure you take good care of them.</w:t>
            </w:r>
          </w:p>
          <w:p w:rsidR="00E539AC" w:rsidRPr="00E539AC" w:rsidRDefault="00E539AC" w:rsidP="00E539AC">
            <w:pPr>
              <w:pStyle w:val="NoSpacing"/>
              <w:rPr>
                <w:sz w:val="20"/>
                <w:szCs w:val="20"/>
              </w:rPr>
            </w:pPr>
            <w:r w:rsidRPr="00E539AC">
              <w:rPr>
                <w:sz w:val="20"/>
                <w:szCs w:val="20"/>
              </w:rPr>
              <w:t>. No two people have the same set of teeth—your teeth are as unique as your fingerprint, so be proud of your unique set of teeth.</w:t>
            </w:r>
          </w:p>
          <w:p w:rsidR="00E539AC" w:rsidRPr="00E539AC" w:rsidRDefault="00E539AC" w:rsidP="00E539AC">
            <w:pPr>
              <w:pStyle w:val="NoSpacing"/>
              <w:rPr>
                <w:sz w:val="20"/>
                <w:szCs w:val="20"/>
              </w:rPr>
            </w:pPr>
            <w:r w:rsidRPr="00E539AC">
              <w:rPr>
                <w:sz w:val="20"/>
                <w:szCs w:val="20"/>
              </w:rPr>
              <w:t>. Your mouth produces over 25,000 quarts of saliva in a lifetime—that’s enough to fill two swimming pools. Saliva has many uses, including assisting you with your digestion and protects your teeth from bacteria in your mouth.</w:t>
            </w:r>
          </w:p>
          <w:p w:rsidR="00E539AC" w:rsidRPr="00E539AC" w:rsidRDefault="00E539AC" w:rsidP="00E539AC">
            <w:pPr>
              <w:pStyle w:val="NoSpacing"/>
              <w:rPr>
                <w:sz w:val="20"/>
                <w:szCs w:val="20"/>
              </w:rPr>
            </w:pPr>
            <w:r w:rsidRPr="00E539AC">
              <w:rPr>
                <w:sz w:val="20"/>
                <w:szCs w:val="20"/>
              </w:rPr>
              <w:t xml:space="preserve">. The muscles in your </w:t>
            </w:r>
            <w:proofErr w:type="spellStart"/>
            <w:r w:rsidRPr="00E539AC">
              <w:rPr>
                <w:sz w:val="20"/>
                <w:szCs w:val="20"/>
              </w:rPr>
              <w:t>esophagus</w:t>
            </w:r>
            <w:proofErr w:type="spellEnd"/>
            <w:r w:rsidRPr="00E539AC">
              <w:rPr>
                <w:sz w:val="20"/>
                <w:szCs w:val="20"/>
              </w:rPr>
              <w:t xml:space="preserve"> act like a giant wave. That is what moves food or drinks down to your stomach. This wave action is called peristalsis.</w:t>
            </w:r>
          </w:p>
          <w:p w:rsidR="00E539AC" w:rsidRPr="00E539AC" w:rsidRDefault="00E539AC" w:rsidP="00E539AC">
            <w:pPr>
              <w:pStyle w:val="NoSpacing"/>
              <w:rPr>
                <w:sz w:val="20"/>
                <w:szCs w:val="20"/>
              </w:rPr>
            </w:pPr>
            <w:r w:rsidRPr="00E539AC">
              <w:rPr>
                <w:sz w:val="20"/>
                <w:szCs w:val="20"/>
              </w:rPr>
              <w:t>. The second part of your small intestine is called the jejunum. That’s just fun to say!</w:t>
            </w:r>
          </w:p>
          <w:p w:rsidR="00E539AC" w:rsidRPr="00E539AC" w:rsidRDefault="00E539AC" w:rsidP="00E539AC">
            <w:pPr>
              <w:pStyle w:val="NoSpacing"/>
              <w:rPr>
                <w:sz w:val="20"/>
                <w:szCs w:val="20"/>
              </w:rPr>
            </w:pPr>
            <w:r w:rsidRPr="00E539AC">
              <w:rPr>
                <w:sz w:val="20"/>
                <w:szCs w:val="20"/>
              </w:rPr>
              <w:t>. Enzymes in your digestive system are what separate food into the different nutrients that your body needs.</w:t>
            </w:r>
          </w:p>
          <w:p w:rsidR="00C41C9C" w:rsidRPr="00E539AC" w:rsidRDefault="00C41C9C" w:rsidP="00E539AC">
            <w:pPr>
              <w:pStyle w:val="NoSpacing"/>
              <w:rPr>
                <w:sz w:val="20"/>
                <w:szCs w:val="20"/>
              </w:rPr>
            </w:pPr>
          </w:p>
          <w:p w:rsidR="00C41C9C" w:rsidRPr="00E539AC" w:rsidRDefault="00C41C9C" w:rsidP="00E539AC">
            <w:pPr>
              <w:pStyle w:val="NoSpacing"/>
              <w:rPr>
                <w:sz w:val="20"/>
                <w:szCs w:val="20"/>
              </w:rPr>
            </w:pPr>
          </w:p>
          <w:p w:rsidR="00C41C9C" w:rsidRPr="00E539AC" w:rsidRDefault="00C41C9C" w:rsidP="00E539AC">
            <w:pPr>
              <w:pStyle w:val="NoSpacing"/>
              <w:rPr>
                <w:sz w:val="20"/>
                <w:szCs w:val="20"/>
              </w:rPr>
            </w:pPr>
          </w:p>
        </w:tc>
      </w:tr>
      <w:tr w:rsidR="00C41C9C" w:rsidTr="00C41C9C">
        <w:trPr>
          <w:trHeight w:val="269"/>
        </w:trPr>
        <w:tc>
          <w:tcPr>
            <w:tcW w:w="1419" w:type="dxa"/>
            <w:vMerge/>
            <w:shd w:val="clear" w:color="auto" w:fill="92D050"/>
          </w:tcPr>
          <w:p w:rsidR="00C41C9C" w:rsidRPr="00C41C9C" w:rsidRDefault="00C41C9C" w:rsidP="00C41C9C">
            <w:pPr>
              <w:pStyle w:val="NoSpacing"/>
              <w:rPr>
                <w:rFonts w:cstheme="minorHAnsi"/>
                <w:sz w:val="20"/>
              </w:rPr>
            </w:pPr>
          </w:p>
        </w:tc>
        <w:tc>
          <w:tcPr>
            <w:tcW w:w="2856" w:type="dxa"/>
            <w:vMerge/>
          </w:tcPr>
          <w:p w:rsidR="00C41C9C" w:rsidRPr="00C41C9C" w:rsidRDefault="00C41C9C" w:rsidP="00C41C9C">
            <w:pPr>
              <w:pStyle w:val="NoSpacing"/>
              <w:rPr>
                <w:rFonts w:cstheme="minorHAnsi"/>
                <w:color w:val="231F20"/>
                <w:sz w:val="20"/>
              </w:rPr>
            </w:pPr>
          </w:p>
        </w:tc>
        <w:tc>
          <w:tcPr>
            <w:tcW w:w="1396" w:type="dxa"/>
            <w:vMerge w:val="restart"/>
            <w:shd w:val="clear" w:color="auto" w:fill="92D050"/>
          </w:tcPr>
          <w:p w:rsidR="00C41C9C" w:rsidRPr="00C41C9C" w:rsidRDefault="00043B11" w:rsidP="00C41C9C">
            <w:pPr>
              <w:rPr>
                <w:rFonts w:cstheme="minorHAnsi"/>
                <w:b/>
                <w:sz w:val="20"/>
              </w:rPr>
            </w:pPr>
            <w:r w:rsidRPr="00C41C9C">
              <w:rPr>
                <w:rFonts w:cstheme="minorHAnsi"/>
                <w:b/>
                <w:sz w:val="20"/>
              </w:rPr>
              <w:t>Oesophagus</w:t>
            </w:r>
            <w:bookmarkStart w:id="0" w:name="_GoBack"/>
            <w:bookmarkEnd w:id="0"/>
          </w:p>
          <w:p w:rsidR="00C41C9C" w:rsidRPr="00C41C9C" w:rsidRDefault="00C41C9C" w:rsidP="00C41C9C">
            <w:pPr>
              <w:rPr>
                <w:rFonts w:cstheme="minorHAnsi"/>
                <w:b/>
                <w:sz w:val="20"/>
              </w:rPr>
            </w:pPr>
          </w:p>
        </w:tc>
        <w:tc>
          <w:tcPr>
            <w:tcW w:w="4536" w:type="dxa"/>
            <w:vMerge w:val="restart"/>
            <w:shd w:val="clear" w:color="auto" w:fill="auto"/>
          </w:tcPr>
          <w:p w:rsidR="00C41C9C" w:rsidRPr="00E539AC" w:rsidRDefault="00C41C9C" w:rsidP="00C41C9C">
            <w:pPr>
              <w:rPr>
                <w:rFonts w:cstheme="minorHAnsi"/>
                <w:sz w:val="20"/>
              </w:rPr>
            </w:pPr>
            <w:r w:rsidRPr="00E539AC">
              <w:rPr>
                <w:rFonts w:cstheme="minorHAnsi"/>
                <w:color w:val="222222"/>
                <w:sz w:val="20"/>
                <w:shd w:val="clear" w:color="auto" w:fill="FFFFFF"/>
              </w:rPr>
              <w:t>Is the part of the gastrointestinal system between the mouth and the stomach.</w:t>
            </w:r>
          </w:p>
          <w:p w:rsidR="00C41C9C" w:rsidRPr="00E539AC" w:rsidRDefault="00C41C9C" w:rsidP="00C41C9C">
            <w:pPr>
              <w:rPr>
                <w:rFonts w:cstheme="minorHAnsi"/>
                <w:sz w:val="20"/>
              </w:rPr>
            </w:pPr>
          </w:p>
        </w:tc>
        <w:tc>
          <w:tcPr>
            <w:tcW w:w="4536" w:type="dxa"/>
            <w:vMerge/>
            <w:shd w:val="clear" w:color="auto" w:fill="auto"/>
          </w:tcPr>
          <w:p w:rsidR="00C41C9C" w:rsidRPr="0035458F" w:rsidRDefault="00C41C9C" w:rsidP="00C41C9C">
            <w:pPr>
              <w:rPr>
                <w:rFonts w:cstheme="minorHAnsi"/>
              </w:rPr>
            </w:pPr>
          </w:p>
        </w:tc>
      </w:tr>
      <w:tr w:rsidR="00C41C9C" w:rsidTr="00C41C9C">
        <w:trPr>
          <w:trHeight w:val="780"/>
        </w:trPr>
        <w:tc>
          <w:tcPr>
            <w:tcW w:w="1419" w:type="dxa"/>
            <w:vMerge w:val="restart"/>
            <w:shd w:val="clear" w:color="auto" w:fill="92D050"/>
          </w:tcPr>
          <w:p w:rsidR="00C41C9C" w:rsidRPr="00C41C9C" w:rsidRDefault="00C41C9C" w:rsidP="00C41C9C">
            <w:pPr>
              <w:rPr>
                <w:rFonts w:cstheme="minorHAnsi"/>
                <w:b/>
                <w:sz w:val="20"/>
              </w:rPr>
            </w:pPr>
            <w:r w:rsidRPr="00C41C9C">
              <w:rPr>
                <w:rFonts w:cstheme="minorHAnsi"/>
                <w:b/>
                <w:sz w:val="20"/>
              </w:rPr>
              <w:t>Molar</w:t>
            </w:r>
          </w:p>
        </w:tc>
        <w:tc>
          <w:tcPr>
            <w:tcW w:w="2856" w:type="dxa"/>
            <w:vMerge w:val="restart"/>
          </w:tcPr>
          <w:p w:rsidR="00C41C9C" w:rsidRPr="00E539AC" w:rsidRDefault="00C41C9C" w:rsidP="00C41C9C">
            <w:pPr>
              <w:pStyle w:val="NoSpacing"/>
              <w:rPr>
                <w:rFonts w:cstheme="minorHAnsi"/>
                <w:color w:val="000000" w:themeColor="text1"/>
                <w:sz w:val="20"/>
              </w:rPr>
            </w:pPr>
            <w:r w:rsidRPr="00E539AC">
              <w:rPr>
                <w:rFonts w:cstheme="minorHAnsi"/>
                <w:color w:val="000000" w:themeColor="text1"/>
                <w:sz w:val="20"/>
              </w:rPr>
              <w:t>Molars are your biggest and strongest teeth. The large surface area of your molars helps them grind up food.</w:t>
            </w:r>
          </w:p>
        </w:tc>
        <w:tc>
          <w:tcPr>
            <w:tcW w:w="1396" w:type="dxa"/>
            <w:vMerge/>
            <w:shd w:val="clear" w:color="auto" w:fill="92D050"/>
          </w:tcPr>
          <w:p w:rsidR="00C41C9C" w:rsidRPr="00C41C9C" w:rsidRDefault="00C41C9C" w:rsidP="00C41C9C">
            <w:pPr>
              <w:rPr>
                <w:rFonts w:cstheme="minorHAnsi"/>
                <w:sz w:val="20"/>
              </w:rPr>
            </w:pPr>
          </w:p>
        </w:tc>
        <w:tc>
          <w:tcPr>
            <w:tcW w:w="4536" w:type="dxa"/>
            <w:vMerge/>
            <w:shd w:val="clear" w:color="auto" w:fill="auto"/>
          </w:tcPr>
          <w:p w:rsidR="00C41C9C" w:rsidRPr="00E539AC" w:rsidRDefault="00C41C9C" w:rsidP="00C41C9C">
            <w:pPr>
              <w:rPr>
                <w:rFonts w:cstheme="minorHAnsi"/>
                <w:sz w:val="20"/>
              </w:rPr>
            </w:pPr>
          </w:p>
        </w:tc>
        <w:tc>
          <w:tcPr>
            <w:tcW w:w="4536" w:type="dxa"/>
            <w:vMerge/>
            <w:shd w:val="clear" w:color="auto" w:fill="auto"/>
          </w:tcPr>
          <w:p w:rsidR="00C41C9C" w:rsidRPr="0035458F" w:rsidRDefault="00C41C9C" w:rsidP="00C41C9C">
            <w:pPr>
              <w:rPr>
                <w:rFonts w:cstheme="minorHAnsi"/>
              </w:rPr>
            </w:pPr>
          </w:p>
        </w:tc>
      </w:tr>
      <w:tr w:rsidR="00C41C9C" w:rsidTr="00C41C9C">
        <w:trPr>
          <w:trHeight w:val="269"/>
        </w:trPr>
        <w:tc>
          <w:tcPr>
            <w:tcW w:w="1419" w:type="dxa"/>
            <w:vMerge/>
            <w:shd w:val="clear" w:color="auto" w:fill="92D050"/>
          </w:tcPr>
          <w:p w:rsidR="00C41C9C" w:rsidRPr="00C41C9C" w:rsidRDefault="00C41C9C" w:rsidP="00C41C9C">
            <w:pPr>
              <w:rPr>
                <w:rFonts w:cstheme="minorHAnsi"/>
                <w:b/>
                <w:sz w:val="20"/>
              </w:rPr>
            </w:pPr>
          </w:p>
        </w:tc>
        <w:tc>
          <w:tcPr>
            <w:tcW w:w="2856" w:type="dxa"/>
            <w:vMerge/>
          </w:tcPr>
          <w:p w:rsidR="00C41C9C" w:rsidRPr="00E539AC" w:rsidRDefault="00C41C9C" w:rsidP="00C41C9C">
            <w:pPr>
              <w:pStyle w:val="NoSpacing"/>
              <w:rPr>
                <w:rFonts w:cstheme="minorHAnsi"/>
                <w:color w:val="000000" w:themeColor="text1"/>
                <w:sz w:val="20"/>
              </w:rPr>
            </w:pPr>
          </w:p>
        </w:tc>
        <w:tc>
          <w:tcPr>
            <w:tcW w:w="1396" w:type="dxa"/>
            <w:vMerge w:val="restart"/>
            <w:shd w:val="clear" w:color="auto" w:fill="92D050"/>
          </w:tcPr>
          <w:p w:rsidR="00C41C9C" w:rsidRPr="00C41C9C" w:rsidRDefault="00C41C9C" w:rsidP="00C41C9C">
            <w:pPr>
              <w:rPr>
                <w:rFonts w:cstheme="minorHAnsi"/>
                <w:b/>
                <w:sz w:val="20"/>
              </w:rPr>
            </w:pPr>
            <w:r w:rsidRPr="00C41C9C">
              <w:rPr>
                <w:rFonts w:cstheme="minorHAnsi"/>
                <w:b/>
                <w:sz w:val="20"/>
              </w:rPr>
              <w:t xml:space="preserve">Saliva </w:t>
            </w:r>
          </w:p>
          <w:p w:rsidR="00C41C9C" w:rsidRPr="00C41C9C" w:rsidRDefault="00C41C9C" w:rsidP="00C41C9C">
            <w:pPr>
              <w:rPr>
                <w:rFonts w:cstheme="minorHAnsi"/>
                <w:b/>
                <w:sz w:val="20"/>
              </w:rPr>
            </w:pPr>
          </w:p>
        </w:tc>
        <w:tc>
          <w:tcPr>
            <w:tcW w:w="4536" w:type="dxa"/>
            <w:vMerge w:val="restart"/>
            <w:shd w:val="clear" w:color="auto" w:fill="auto"/>
          </w:tcPr>
          <w:p w:rsidR="00C41C9C" w:rsidRPr="00E539AC" w:rsidRDefault="00C41C9C" w:rsidP="00C41C9C">
            <w:pPr>
              <w:rPr>
                <w:rFonts w:cstheme="minorHAnsi"/>
                <w:sz w:val="20"/>
              </w:rPr>
            </w:pPr>
            <w:r w:rsidRPr="00E539AC">
              <w:rPr>
                <w:rFonts w:cstheme="minorHAnsi"/>
                <w:bCs/>
                <w:color w:val="222222"/>
                <w:sz w:val="20"/>
                <w:shd w:val="clear" w:color="auto" w:fill="FFFFFF"/>
              </w:rPr>
              <w:t>Saliva</w:t>
            </w:r>
            <w:r w:rsidRPr="00E539AC">
              <w:rPr>
                <w:rFonts w:cstheme="minorHAnsi"/>
                <w:color w:val="222222"/>
                <w:sz w:val="20"/>
                <w:shd w:val="clear" w:color="auto" w:fill="FFFFFF"/>
              </w:rPr>
              <w:t> is the watery substance made in the mouths of humans and many animals. </w:t>
            </w:r>
          </w:p>
        </w:tc>
        <w:tc>
          <w:tcPr>
            <w:tcW w:w="4536" w:type="dxa"/>
            <w:vMerge/>
            <w:shd w:val="clear" w:color="auto" w:fill="auto"/>
          </w:tcPr>
          <w:p w:rsidR="00C41C9C" w:rsidRPr="0035458F" w:rsidRDefault="00C41C9C" w:rsidP="00C41C9C">
            <w:pPr>
              <w:rPr>
                <w:rFonts w:cstheme="minorHAnsi"/>
              </w:rPr>
            </w:pPr>
          </w:p>
        </w:tc>
      </w:tr>
      <w:tr w:rsidR="00C41C9C" w:rsidTr="00C41C9C">
        <w:trPr>
          <w:trHeight w:val="630"/>
        </w:trPr>
        <w:tc>
          <w:tcPr>
            <w:tcW w:w="1419" w:type="dxa"/>
            <w:vMerge w:val="restart"/>
            <w:shd w:val="clear" w:color="auto" w:fill="92D050"/>
          </w:tcPr>
          <w:p w:rsidR="00C41C9C" w:rsidRPr="00C41C9C" w:rsidRDefault="00C41C9C" w:rsidP="00C41C9C">
            <w:pPr>
              <w:rPr>
                <w:rFonts w:cstheme="minorHAnsi"/>
                <w:b/>
                <w:sz w:val="20"/>
              </w:rPr>
            </w:pPr>
            <w:r w:rsidRPr="00C41C9C">
              <w:rPr>
                <w:rFonts w:cstheme="minorHAnsi"/>
                <w:b/>
                <w:sz w:val="20"/>
              </w:rPr>
              <w:t>Incisor</w:t>
            </w:r>
          </w:p>
        </w:tc>
        <w:tc>
          <w:tcPr>
            <w:tcW w:w="2856" w:type="dxa"/>
            <w:vMerge w:val="restart"/>
          </w:tcPr>
          <w:p w:rsidR="00C41C9C" w:rsidRPr="00E539AC" w:rsidRDefault="00C41C9C" w:rsidP="00C41C9C">
            <w:pPr>
              <w:rPr>
                <w:rFonts w:cstheme="minorHAnsi"/>
                <w:color w:val="000000" w:themeColor="text1"/>
                <w:sz w:val="20"/>
              </w:rPr>
            </w:pPr>
            <w:r w:rsidRPr="00E539AC">
              <w:rPr>
                <w:rFonts w:cstheme="minorHAnsi"/>
                <w:color w:val="000000" w:themeColor="text1"/>
                <w:sz w:val="20"/>
                <w:shd w:val="clear" w:color="auto" w:fill="FFFFFF"/>
              </w:rPr>
              <w:t>A narrow-edged tooth at the front of the mouth, adapted for cutting. In humans there are four incisors in each jaw.</w:t>
            </w:r>
          </w:p>
        </w:tc>
        <w:tc>
          <w:tcPr>
            <w:tcW w:w="1396" w:type="dxa"/>
            <w:vMerge/>
            <w:shd w:val="clear" w:color="auto" w:fill="92D050"/>
          </w:tcPr>
          <w:p w:rsidR="00C41C9C" w:rsidRPr="00C41C9C" w:rsidRDefault="00C41C9C" w:rsidP="00C41C9C">
            <w:pPr>
              <w:rPr>
                <w:rFonts w:cstheme="minorHAnsi"/>
                <w:sz w:val="20"/>
              </w:rPr>
            </w:pPr>
          </w:p>
        </w:tc>
        <w:tc>
          <w:tcPr>
            <w:tcW w:w="4536" w:type="dxa"/>
            <w:vMerge/>
            <w:shd w:val="clear" w:color="auto" w:fill="auto"/>
          </w:tcPr>
          <w:p w:rsidR="00C41C9C" w:rsidRPr="00E539AC" w:rsidRDefault="00C41C9C" w:rsidP="00C41C9C">
            <w:pPr>
              <w:rPr>
                <w:rFonts w:cstheme="minorHAnsi"/>
                <w:sz w:val="20"/>
              </w:rPr>
            </w:pPr>
          </w:p>
        </w:tc>
        <w:tc>
          <w:tcPr>
            <w:tcW w:w="4536" w:type="dxa"/>
            <w:vMerge/>
            <w:shd w:val="clear" w:color="auto" w:fill="auto"/>
          </w:tcPr>
          <w:p w:rsidR="00C41C9C" w:rsidRPr="0035458F" w:rsidRDefault="00C41C9C" w:rsidP="00C41C9C">
            <w:pPr>
              <w:rPr>
                <w:rFonts w:cstheme="minorHAnsi"/>
              </w:rPr>
            </w:pPr>
          </w:p>
        </w:tc>
      </w:tr>
      <w:tr w:rsidR="00C41C9C" w:rsidTr="00C41C9C">
        <w:trPr>
          <w:trHeight w:val="435"/>
        </w:trPr>
        <w:tc>
          <w:tcPr>
            <w:tcW w:w="1419" w:type="dxa"/>
            <w:vMerge/>
            <w:shd w:val="clear" w:color="auto" w:fill="92D050"/>
          </w:tcPr>
          <w:p w:rsidR="00C41C9C" w:rsidRPr="00C41C9C" w:rsidRDefault="00C41C9C" w:rsidP="00C41C9C">
            <w:pPr>
              <w:rPr>
                <w:rFonts w:cstheme="minorHAnsi"/>
                <w:b/>
                <w:sz w:val="20"/>
              </w:rPr>
            </w:pPr>
          </w:p>
        </w:tc>
        <w:tc>
          <w:tcPr>
            <w:tcW w:w="2856" w:type="dxa"/>
            <w:vMerge/>
          </w:tcPr>
          <w:p w:rsidR="00C41C9C" w:rsidRPr="00E539AC" w:rsidRDefault="00C41C9C" w:rsidP="00C41C9C">
            <w:pPr>
              <w:rPr>
                <w:rFonts w:cstheme="minorHAnsi"/>
                <w:color w:val="000000" w:themeColor="text1"/>
                <w:sz w:val="20"/>
                <w:shd w:val="clear" w:color="auto" w:fill="FFFFFF"/>
              </w:rPr>
            </w:pPr>
          </w:p>
        </w:tc>
        <w:tc>
          <w:tcPr>
            <w:tcW w:w="1396" w:type="dxa"/>
            <w:vMerge w:val="restart"/>
            <w:shd w:val="clear" w:color="auto" w:fill="92D050"/>
          </w:tcPr>
          <w:p w:rsidR="00C41C9C" w:rsidRPr="00C41C9C" w:rsidRDefault="00C41C9C" w:rsidP="00C41C9C">
            <w:pPr>
              <w:rPr>
                <w:rFonts w:cstheme="minorHAnsi"/>
                <w:sz w:val="20"/>
              </w:rPr>
            </w:pPr>
            <w:r w:rsidRPr="00C41C9C">
              <w:rPr>
                <w:rFonts w:cstheme="minorHAnsi"/>
                <w:b/>
                <w:sz w:val="20"/>
              </w:rPr>
              <w:t>Stomach</w:t>
            </w:r>
          </w:p>
        </w:tc>
        <w:tc>
          <w:tcPr>
            <w:tcW w:w="4536" w:type="dxa"/>
            <w:vMerge w:val="restart"/>
            <w:shd w:val="clear" w:color="auto" w:fill="auto"/>
          </w:tcPr>
          <w:p w:rsidR="00C41C9C" w:rsidRPr="00E539AC" w:rsidRDefault="00C41C9C" w:rsidP="00C41C9C">
            <w:pPr>
              <w:rPr>
                <w:rFonts w:cstheme="minorHAnsi"/>
                <w:sz w:val="20"/>
              </w:rPr>
            </w:pPr>
            <w:r w:rsidRPr="00E539AC">
              <w:rPr>
                <w:rFonts w:cstheme="minorHAnsi"/>
                <w:color w:val="222222"/>
                <w:sz w:val="20"/>
                <w:shd w:val="clear" w:color="auto" w:fill="FFFFFF"/>
              </w:rPr>
              <w:t>It holds food after ingestion. Food in the </w:t>
            </w:r>
            <w:r w:rsidRPr="00E539AC">
              <w:rPr>
                <w:rFonts w:cstheme="minorHAnsi"/>
                <w:bCs/>
                <w:color w:val="222222"/>
                <w:sz w:val="20"/>
                <w:shd w:val="clear" w:color="auto" w:fill="FFFFFF"/>
              </w:rPr>
              <w:t>stomach</w:t>
            </w:r>
            <w:r w:rsidRPr="00E539AC">
              <w:rPr>
                <w:rFonts w:cstheme="minorHAnsi"/>
                <w:color w:val="222222"/>
                <w:sz w:val="20"/>
                <w:shd w:val="clear" w:color="auto" w:fill="FFFFFF"/>
              </w:rPr>
              <w:t> then passes through to the small intestine where most of the food's nutrition is absorbed.</w:t>
            </w:r>
          </w:p>
        </w:tc>
        <w:tc>
          <w:tcPr>
            <w:tcW w:w="4536" w:type="dxa"/>
            <w:vMerge/>
            <w:shd w:val="clear" w:color="auto" w:fill="auto"/>
          </w:tcPr>
          <w:p w:rsidR="00C41C9C" w:rsidRPr="0035458F" w:rsidRDefault="00C41C9C" w:rsidP="00C41C9C">
            <w:pPr>
              <w:rPr>
                <w:rFonts w:cstheme="minorHAnsi"/>
              </w:rPr>
            </w:pPr>
          </w:p>
        </w:tc>
      </w:tr>
      <w:tr w:rsidR="00C41C9C" w:rsidTr="00C41C9C">
        <w:trPr>
          <w:trHeight w:val="570"/>
        </w:trPr>
        <w:tc>
          <w:tcPr>
            <w:tcW w:w="1419" w:type="dxa"/>
            <w:vMerge w:val="restart"/>
            <w:shd w:val="clear" w:color="auto" w:fill="92D050"/>
          </w:tcPr>
          <w:p w:rsidR="00C41C9C" w:rsidRPr="00C41C9C" w:rsidRDefault="00C41C9C" w:rsidP="00C41C9C">
            <w:pPr>
              <w:rPr>
                <w:rFonts w:cstheme="minorHAnsi"/>
                <w:b/>
                <w:sz w:val="20"/>
              </w:rPr>
            </w:pPr>
            <w:r w:rsidRPr="00C41C9C">
              <w:rPr>
                <w:rFonts w:cstheme="minorHAnsi"/>
                <w:b/>
                <w:sz w:val="20"/>
              </w:rPr>
              <w:t xml:space="preserve">Pre-molar </w:t>
            </w:r>
          </w:p>
        </w:tc>
        <w:tc>
          <w:tcPr>
            <w:tcW w:w="2856" w:type="dxa"/>
            <w:vMerge w:val="restart"/>
          </w:tcPr>
          <w:p w:rsidR="00C41C9C" w:rsidRPr="00E539AC" w:rsidRDefault="00C41C9C" w:rsidP="00C41C9C">
            <w:pPr>
              <w:rPr>
                <w:rFonts w:cstheme="minorHAnsi"/>
                <w:color w:val="000000" w:themeColor="text1"/>
                <w:sz w:val="20"/>
              </w:rPr>
            </w:pPr>
            <w:r w:rsidRPr="00E539AC">
              <w:rPr>
                <w:rFonts w:cstheme="minorHAnsi"/>
                <w:color w:val="000000" w:themeColor="text1"/>
                <w:sz w:val="20"/>
                <w:shd w:val="clear" w:color="auto" w:fill="FFFFFF"/>
              </w:rPr>
              <w:t>A tooth situated between the canine and the molar teeth. An adult human normally has eight, two in each jaw on each side.</w:t>
            </w:r>
          </w:p>
        </w:tc>
        <w:tc>
          <w:tcPr>
            <w:tcW w:w="1396" w:type="dxa"/>
            <w:vMerge/>
            <w:shd w:val="clear" w:color="auto" w:fill="92D050"/>
          </w:tcPr>
          <w:p w:rsidR="00C41C9C" w:rsidRPr="0035458F" w:rsidRDefault="00C41C9C" w:rsidP="00C41C9C">
            <w:pPr>
              <w:rPr>
                <w:rFonts w:cstheme="minorHAnsi"/>
              </w:rPr>
            </w:pPr>
          </w:p>
        </w:tc>
        <w:tc>
          <w:tcPr>
            <w:tcW w:w="4536" w:type="dxa"/>
            <w:vMerge/>
            <w:shd w:val="clear" w:color="auto" w:fill="auto"/>
          </w:tcPr>
          <w:p w:rsidR="00C41C9C" w:rsidRPr="0035458F" w:rsidRDefault="00C41C9C" w:rsidP="00C41C9C">
            <w:pPr>
              <w:rPr>
                <w:rFonts w:cstheme="minorHAnsi"/>
              </w:rPr>
            </w:pPr>
          </w:p>
        </w:tc>
        <w:tc>
          <w:tcPr>
            <w:tcW w:w="4536" w:type="dxa"/>
            <w:vMerge/>
            <w:shd w:val="clear" w:color="auto" w:fill="auto"/>
          </w:tcPr>
          <w:p w:rsidR="00C41C9C" w:rsidRPr="0035458F" w:rsidRDefault="00C41C9C" w:rsidP="00C41C9C">
            <w:pPr>
              <w:rPr>
                <w:rFonts w:cstheme="minorHAnsi"/>
              </w:rPr>
            </w:pPr>
          </w:p>
        </w:tc>
      </w:tr>
      <w:tr w:rsidR="00C41C9C" w:rsidTr="00C41C9C">
        <w:trPr>
          <w:trHeight w:val="540"/>
        </w:trPr>
        <w:tc>
          <w:tcPr>
            <w:tcW w:w="1419" w:type="dxa"/>
            <w:vMerge/>
            <w:shd w:val="clear" w:color="auto" w:fill="92D050"/>
          </w:tcPr>
          <w:p w:rsidR="00C41C9C" w:rsidRPr="00C41C9C" w:rsidRDefault="00C41C9C" w:rsidP="00C41C9C">
            <w:pPr>
              <w:rPr>
                <w:rFonts w:cstheme="minorHAnsi"/>
                <w:b/>
                <w:sz w:val="20"/>
              </w:rPr>
            </w:pPr>
          </w:p>
        </w:tc>
        <w:tc>
          <w:tcPr>
            <w:tcW w:w="2856" w:type="dxa"/>
            <w:vMerge/>
          </w:tcPr>
          <w:p w:rsidR="00C41C9C" w:rsidRPr="00E539AC" w:rsidRDefault="00C41C9C" w:rsidP="00C41C9C">
            <w:pPr>
              <w:rPr>
                <w:rFonts w:cstheme="minorHAnsi"/>
                <w:color w:val="000000" w:themeColor="text1"/>
                <w:sz w:val="20"/>
                <w:shd w:val="clear" w:color="auto" w:fill="FFFFFF"/>
              </w:rPr>
            </w:pPr>
          </w:p>
        </w:tc>
        <w:tc>
          <w:tcPr>
            <w:tcW w:w="5932" w:type="dxa"/>
            <w:gridSpan w:val="2"/>
            <w:vMerge w:val="restart"/>
            <w:shd w:val="clear" w:color="auto" w:fill="auto"/>
          </w:tcPr>
          <w:p w:rsidR="00C41C9C" w:rsidRDefault="00E539AC" w:rsidP="00C41C9C">
            <w:pPr>
              <w:rPr>
                <w:rFonts w:cstheme="minorHAnsi"/>
              </w:rPr>
            </w:pPr>
            <w:r>
              <w:rPr>
                <w:noProof/>
                <w:lang w:val="en-US"/>
              </w:rPr>
              <w:drawing>
                <wp:anchor distT="0" distB="0" distL="114300" distR="114300" simplePos="0" relativeHeight="251666432" behindDoc="0" locked="0" layoutInCell="1" allowOverlap="1">
                  <wp:simplePos x="0" y="0"/>
                  <wp:positionH relativeFrom="column">
                    <wp:posOffset>30480</wp:posOffset>
                  </wp:positionH>
                  <wp:positionV relativeFrom="paragraph">
                    <wp:posOffset>21590</wp:posOffset>
                  </wp:positionV>
                  <wp:extent cx="3561497" cy="2521585"/>
                  <wp:effectExtent l="0" t="0" r="1270" b="0"/>
                  <wp:wrapNone/>
                  <wp:docPr id="3" name="Picture 3" descr="Image result for teeth diagram k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eeth diagram ks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6522" cy="2525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C41C9C" w:rsidRDefault="00C41C9C" w:rsidP="00C41C9C">
            <w:pPr>
              <w:rPr>
                <w:rFonts w:cstheme="minorHAnsi"/>
              </w:rPr>
            </w:pPr>
          </w:p>
          <w:p w:rsidR="00E539AC" w:rsidRDefault="00E539AC" w:rsidP="00C41C9C">
            <w:pPr>
              <w:rPr>
                <w:rFonts w:cstheme="minorHAnsi"/>
              </w:rPr>
            </w:pPr>
          </w:p>
          <w:p w:rsidR="00E539AC" w:rsidRPr="0035458F" w:rsidRDefault="00E539AC" w:rsidP="00C41C9C">
            <w:pPr>
              <w:rPr>
                <w:rFonts w:cstheme="minorHAnsi"/>
              </w:rPr>
            </w:pPr>
          </w:p>
        </w:tc>
        <w:tc>
          <w:tcPr>
            <w:tcW w:w="4536" w:type="dxa"/>
            <w:vMerge/>
            <w:shd w:val="clear" w:color="auto" w:fill="auto"/>
          </w:tcPr>
          <w:p w:rsidR="00C41C9C" w:rsidRPr="0035458F" w:rsidRDefault="00C41C9C" w:rsidP="00C41C9C">
            <w:pPr>
              <w:rPr>
                <w:rFonts w:cstheme="minorHAnsi"/>
              </w:rPr>
            </w:pPr>
          </w:p>
        </w:tc>
      </w:tr>
      <w:tr w:rsidR="00C41C9C" w:rsidTr="007F16E3">
        <w:trPr>
          <w:trHeight w:val="573"/>
        </w:trPr>
        <w:tc>
          <w:tcPr>
            <w:tcW w:w="1419" w:type="dxa"/>
            <w:shd w:val="clear" w:color="auto" w:fill="92D050"/>
          </w:tcPr>
          <w:p w:rsidR="00C41C9C" w:rsidRPr="00C41C9C" w:rsidRDefault="00C41C9C" w:rsidP="00C41C9C">
            <w:pPr>
              <w:rPr>
                <w:rFonts w:cstheme="minorHAnsi"/>
                <w:b/>
                <w:sz w:val="20"/>
              </w:rPr>
            </w:pPr>
            <w:r w:rsidRPr="00C41C9C">
              <w:rPr>
                <w:rFonts w:cstheme="minorHAnsi"/>
                <w:b/>
                <w:sz w:val="20"/>
              </w:rPr>
              <w:t>Plaque</w:t>
            </w:r>
          </w:p>
        </w:tc>
        <w:tc>
          <w:tcPr>
            <w:tcW w:w="2856" w:type="dxa"/>
          </w:tcPr>
          <w:p w:rsidR="00C41C9C" w:rsidRPr="00E539AC" w:rsidRDefault="00C41C9C" w:rsidP="00C41C9C">
            <w:pPr>
              <w:rPr>
                <w:rFonts w:cstheme="minorHAnsi"/>
                <w:color w:val="000000" w:themeColor="text1"/>
                <w:sz w:val="20"/>
              </w:rPr>
            </w:pPr>
            <w:r w:rsidRPr="00E539AC">
              <w:rPr>
                <w:rFonts w:cstheme="minorHAnsi"/>
                <w:color w:val="000000" w:themeColor="text1"/>
                <w:sz w:val="20"/>
                <w:shd w:val="clear" w:color="auto" w:fill="FFFFFF"/>
              </w:rPr>
              <w:t>A sticky deposit on teeth in which bacteria proliferate.</w:t>
            </w:r>
          </w:p>
        </w:tc>
        <w:tc>
          <w:tcPr>
            <w:tcW w:w="5932" w:type="dxa"/>
            <w:gridSpan w:val="2"/>
            <w:vMerge/>
            <w:shd w:val="clear" w:color="auto" w:fill="auto"/>
          </w:tcPr>
          <w:p w:rsidR="00C41C9C" w:rsidRPr="0035458F" w:rsidRDefault="00C41C9C" w:rsidP="00C41C9C">
            <w:pPr>
              <w:rPr>
                <w:rFonts w:cstheme="minorHAnsi"/>
              </w:rPr>
            </w:pPr>
          </w:p>
        </w:tc>
        <w:tc>
          <w:tcPr>
            <w:tcW w:w="4536" w:type="dxa"/>
            <w:vMerge/>
            <w:shd w:val="clear" w:color="auto" w:fill="auto"/>
          </w:tcPr>
          <w:p w:rsidR="00C41C9C" w:rsidRPr="0035458F" w:rsidRDefault="00C41C9C" w:rsidP="00C41C9C">
            <w:pPr>
              <w:rPr>
                <w:rFonts w:cstheme="minorHAnsi"/>
              </w:rPr>
            </w:pPr>
          </w:p>
        </w:tc>
      </w:tr>
      <w:tr w:rsidR="00C41C9C" w:rsidTr="007F16E3">
        <w:trPr>
          <w:trHeight w:val="553"/>
        </w:trPr>
        <w:tc>
          <w:tcPr>
            <w:tcW w:w="1419" w:type="dxa"/>
            <w:shd w:val="clear" w:color="auto" w:fill="92D050"/>
          </w:tcPr>
          <w:p w:rsidR="00C41C9C" w:rsidRPr="00C41C9C" w:rsidRDefault="00C41C9C" w:rsidP="00C41C9C">
            <w:pPr>
              <w:rPr>
                <w:rFonts w:cstheme="minorHAnsi"/>
                <w:b/>
                <w:sz w:val="20"/>
              </w:rPr>
            </w:pPr>
            <w:r w:rsidRPr="00C41C9C">
              <w:rPr>
                <w:rFonts w:cstheme="minorHAnsi"/>
                <w:b/>
                <w:sz w:val="20"/>
              </w:rPr>
              <w:t>Digestive System</w:t>
            </w:r>
          </w:p>
        </w:tc>
        <w:tc>
          <w:tcPr>
            <w:tcW w:w="2856" w:type="dxa"/>
          </w:tcPr>
          <w:p w:rsidR="00C41C9C" w:rsidRPr="00E539AC" w:rsidRDefault="00C41C9C" w:rsidP="00C41C9C">
            <w:pPr>
              <w:rPr>
                <w:rFonts w:cstheme="minorHAnsi"/>
                <w:color w:val="000000" w:themeColor="text1"/>
                <w:sz w:val="20"/>
              </w:rPr>
            </w:pPr>
            <w:r w:rsidRPr="00E539AC">
              <w:rPr>
                <w:rFonts w:cstheme="minorHAnsi"/>
                <w:color w:val="000000" w:themeColor="text1"/>
                <w:sz w:val="20"/>
                <w:shd w:val="clear" w:color="auto" w:fill="FFFFFF"/>
              </w:rPr>
              <w:t>The </w:t>
            </w:r>
            <w:r w:rsidRPr="00E539AC">
              <w:rPr>
                <w:rFonts w:cstheme="minorHAnsi"/>
                <w:bCs/>
                <w:color w:val="000000" w:themeColor="text1"/>
                <w:sz w:val="20"/>
                <w:shd w:val="clear" w:color="auto" w:fill="FFFFFF"/>
              </w:rPr>
              <w:t>digestive system</w:t>
            </w:r>
            <w:r w:rsidRPr="00E539AC">
              <w:rPr>
                <w:rFonts w:cstheme="minorHAnsi"/>
                <w:color w:val="000000" w:themeColor="text1"/>
                <w:sz w:val="20"/>
                <w:shd w:val="clear" w:color="auto" w:fill="FFFFFF"/>
              </w:rPr>
              <w:t> is the parts of the body that digest food; it is also called the </w:t>
            </w:r>
            <w:r w:rsidRPr="00E539AC">
              <w:rPr>
                <w:rFonts w:cstheme="minorHAnsi"/>
                <w:bCs/>
                <w:color w:val="000000" w:themeColor="text1"/>
                <w:sz w:val="20"/>
                <w:shd w:val="clear" w:color="auto" w:fill="FFFFFF"/>
              </w:rPr>
              <w:t>gastrointestinal system</w:t>
            </w:r>
            <w:r w:rsidRPr="00E539AC">
              <w:rPr>
                <w:rFonts w:cstheme="minorHAnsi"/>
                <w:color w:val="000000" w:themeColor="text1"/>
                <w:sz w:val="20"/>
                <w:shd w:val="clear" w:color="auto" w:fill="FFFFFF"/>
              </w:rPr>
              <w:t>. It breaks down food into simple chemicals that can be absorbed into the blood stream.</w:t>
            </w:r>
          </w:p>
        </w:tc>
        <w:tc>
          <w:tcPr>
            <w:tcW w:w="5932" w:type="dxa"/>
            <w:gridSpan w:val="2"/>
            <w:vMerge/>
            <w:shd w:val="clear" w:color="auto" w:fill="auto"/>
          </w:tcPr>
          <w:p w:rsidR="00C41C9C" w:rsidRPr="0035458F" w:rsidRDefault="00C41C9C" w:rsidP="00C41C9C">
            <w:pPr>
              <w:rPr>
                <w:rFonts w:cstheme="minorHAnsi"/>
              </w:rPr>
            </w:pPr>
          </w:p>
        </w:tc>
        <w:tc>
          <w:tcPr>
            <w:tcW w:w="4536" w:type="dxa"/>
            <w:vMerge/>
            <w:shd w:val="clear" w:color="auto" w:fill="auto"/>
          </w:tcPr>
          <w:p w:rsidR="00C41C9C" w:rsidRPr="0035458F" w:rsidRDefault="00C41C9C" w:rsidP="00C41C9C">
            <w:pPr>
              <w:rPr>
                <w:rFonts w:cstheme="minorHAnsi"/>
              </w:rPr>
            </w:pPr>
          </w:p>
        </w:tc>
      </w:tr>
      <w:tr w:rsidR="00C41C9C" w:rsidTr="00F247D2">
        <w:trPr>
          <w:trHeight w:val="346"/>
        </w:trPr>
        <w:tc>
          <w:tcPr>
            <w:tcW w:w="14743" w:type="dxa"/>
            <w:gridSpan w:val="5"/>
            <w:shd w:val="clear" w:color="auto" w:fill="92D050"/>
            <w:vAlign w:val="center"/>
          </w:tcPr>
          <w:p w:rsidR="00C41C9C" w:rsidRPr="0035458F" w:rsidRDefault="00C41C9C" w:rsidP="00C41C9C">
            <w:pPr>
              <w:jc w:val="center"/>
              <w:rPr>
                <w:rFonts w:cstheme="minorHAnsi"/>
                <w:b/>
              </w:rPr>
            </w:pPr>
            <w:r w:rsidRPr="0035458F">
              <w:rPr>
                <w:rFonts w:cstheme="minorHAnsi"/>
                <w:b/>
              </w:rPr>
              <w:lastRenderedPageBreak/>
              <w:t>The Digestive System</w:t>
            </w:r>
          </w:p>
        </w:tc>
      </w:tr>
      <w:tr w:rsidR="00C41C9C" w:rsidTr="00F247D2">
        <w:trPr>
          <w:trHeight w:val="8545"/>
        </w:trPr>
        <w:tc>
          <w:tcPr>
            <w:tcW w:w="14743" w:type="dxa"/>
            <w:gridSpan w:val="5"/>
            <w:shd w:val="clear" w:color="auto" w:fill="auto"/>
          </w:tcPr>
          <w:p w:rsidR="00C41C9C" w:rsidRPr="00E539AC" w:rsidRDefault="00C41C9C" w:rsidP="00C41C9C">
            <w:pPr>
              <w:rPr>
                <w:noProof/>
                <w:color w:val="000000" w:themeColor="text1"/>
                <w:lang w:eastAsia="en-GB"/>
              </w:rPr>
            </w:pPr>
            <w:r w:rsidRPr="00E539AC">
              <w:rPr>
                <w:noProof/>
                <w:color w:val="000000" w:themeColor="text1"/>
                <w:lang w:val="en-US"/>
              </w:rPr>
              <w:drawing>
                <wp:anchor distT="0" distB="0" distL="114300" distR="114300" simplePos="0" relativeHeight="251665408" behindDoc="0" locked="0" layoutInCell="1" allowOverlap="1" wp14:anchorId="3072FAE4" wp14:editId="460FD2EC">
                  <wp:simplePos x="0" y="0"/>
                  <wp:positionH relativeFrom="column">
                    <wp:posOffset>-8255</wp:posOffset>
                  </wp:positionH>
                  <wp:positionV relativeFrom="paragraph">
                    <wp:posOffset>92075</wp:posOffset>
                  </wp:positionV>
                  <wp:extent cx="9180059" cy="4991100"/>
                  <wp:effectExtent l="0" t="0" r="2540" b="0"/>
                  <wp:wrapNone/>
                  <wp:docPr id="2" name="Picture 2" descr="Image result for diges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gestive system"/>
                          <pic:cNvPicPr>
                            <a:picLocks noChangeAspect="1" noChangeArrowheads="1"/>
                          </pic:cNvPicPr>
                        </pic:nvPicPr>
                        <pic:blipFill rotWithShape="1">
                          <a:blip r:embed="rId11">
                            <a:extLst>
                              <a:ext uri="{28A0092B-C50C-407E-A947-70E740481C1C}">
                                <a14:useLocalDpi xmlns:a14="http://schemas.microsoft.com/office/drawing/2010/main" val="0"/>
                              </a:ext>
                            </a:extLst>
                          </a:blip>
                          <a:srcRect l="8631" r="9623"/>
                          <a:stretch/>
                        </pic:blipFill>
                        <pic:spPr bwMode="auto">
                          <a:xfrm>
                            <a:off x="0" y="0"/>
                            <a:ext cx="9180059" cy="499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Default="00C41C9C" w:rsidP="00C41C9C">
            <w:pPr>
              <w:rPr>
                <w:noProof/>
                <w:lang w:eastAsia="en-GB"/>
              </w:rPr>
            </w:pPr>
          </w:p>
          <w:p w:rsidR="00C41C9C" w:rsidRPr="00F82C0B" w:rsidRDefault="00C41C9C" w:rsidP="00C41C9C">
            <w:pPr>
              <w:rPr>
                <w:rFonts w:cstheme="minorHAnsi"/>
                <w:sz w:val="18"/>
                <w:szCs w:val="20"/>
              </w:rPr>
            </w:pPr>
          </w:p>
        </w:tc>
      </w:tr>
    </w:tbl>
    <w:p w:rsidR="00DF6C87" w:rsidRDefault="00DF6C87"/>
    <w:sectPr w:rsidR="00DF6C87" w:rsidSect="0018359E">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CC" w:rsidRDefault="00E41ACC" w:rsidP="0018359E">
      <w:pPr>
        <w:spacing w:after="0" w:line="240" w:lineRule="auto"/>
      </w:pPr>
      <w:r>
        <w:separator/>
      </w:r>
    </w:p>
  </w:endnote>
  <w:endnote w:type="continuationSeparator" w:id="0">
    <w:p w:rsidR="00E41ACC" w:rsidRDefault="00E41ACC" w:rsidP="0018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CC" w:rsidRDefault="00E41ACC" w:rsidP="0018359E">
      <w:pPr>
        <w:spacing w:after="0" w:line="240" w:lineRule="auto"/>
      </w:pPr>
      <w:r>
        <w:separator/>
      </w:r>
    </w:p>
  </w:footnote>
  <w:footnote w:type="continuationSeparator" w:id="0">
    <w:p w:rsidR="00E41ACC" w:rsidRDefault="00E41ACC" w:rsidP="0018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9E" w:rsidRPr="0018359E" w:rsidRDefault="0018359E" w:rsidP="0018359E">
    <w:pPr>
      <w:pStyle w:val="Header"/>
      <w:jc w:val="center"/>
      <w:rPr>
        <w:b/>
        <w:color w:val="1205BB"/>
      </w:rPr>
    </w:pPr>
    <w:r w:rsidRPr="0018359E">
      <w:rPr>
        <w:b/>
        <w:noProof/>
        <w:color w:val="1205BB"/>
        <w:lang w:val="en-US"/>
      </w:rPr>
      <w:drawing>
        <wp:anchor distT="0" distB="0" distL="114300" distR="114300" simplePos="0" relativeHeight="251658240" behindDoc="0" locked="0" layoutInCell="1" allowOverlap="1">
          <wp:simplePos x="0" y="0"/>
          <wp:positionH relativeFrom="column">
            <wp:posOffset>8429625</wp:posOffset>
          </wp:positionH>
          <wp:positionV relativeFrom="paragraph">
            <wp:posOffset>-306370</wp:posOffset>
          </wp:positionV>
          <wp:extent cx="568653" cy="5810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53" cy="581025"/>
                  </a:xfrm>
                  <a:prstGeom prst="rect">
                    <a:avLst/>
                  </a:prstGeom>
                  <a:noFill/>
                </pic:spPr>
              </pic:pic>
            </a:graphicData>
          </a:graphic>
          <wp14:sizeRelH relativeFrom="page">
            <wp14:pctWidth>0</wp14:pctWidth>
          </wp14:sizeRelH>
          <wp14:sizeRelV relativeFrom="page">
            <wp14:pctHeight>0</wp14:pctHeight>
          </wp14:sizeRelV>
        </wp:anchor>
      </w:drawing>
    </w:r>
    <w:r w:rsidRPr="0018359E">
      <w:rPr>
        <w:b/>
        <w:color w:val="1205BB"/>
      </w:rPr>
      <w:t>Reedley Primary School</w:t>
    </w:r>
  </w:p>
  <w:p w:rsidR="0018359E" w:rsidRPr="0018359E" w:rsidRDefault="0018359E" w:rsidP="0018359E">
    <w:pPr>
      <w:pStyle w:val="Header"/>
      <w:jc w:val="center"/>
      <w:rPr>
        <w:b/>
        <w:color w:val="1205BB"/>
      </w:rPr>
    </w:pPr>
    <w:r w:rsidRPr="0018359E">
      <w:rPr>
        <w:b/>
        <w:color w:val="1205BB"/>
      </w:rPr>
      <w:t>Y</w:t>
    </w:r>
    <w:r>
      <w:rPr>
        <w:b/>
        <w:color w:val="1205BB"/>
      </w:rPr>
      <w:t>ea</w:t>
    </w:r>
    <w:r w:rsidR="005A52FC">
      <w:rPr>
        <w:b/>
        <w:color w:val="1205BB"/>
      </w:rPr>
      <w:t xml:space="preserve">r </w:t>
    </w:r>
    <w:r w:rsidR="008E71A2">
      <w:rPr>
        <w:b/>
        <w:color w:val="1205BB"/>
      </w:rPr>
      <w:t>4</w:t>
    </w:r>
    <w:r w:rsidRPr="0018359E">
      <w:rPr>
        <w:b/>
        <w:color w:val="1205BB"/>
      </w:rPr>
      <w:t xml:space="preserve"> </w:t>
    </w:r>
    <w:r w:rsidR="003538CE">
      <w:rPr>
        <w:b/>
        <w:color w:val="1205BB"/>
      </w:rPr>
      <w:t xml:space="preserve">Knowledge Organiser:  </w:t>
    </w:r>
    <w:r w:rsidR="00F247D2">
      <w:rPr>
        <w:b/>
        <w:color w:val="1205BB"/>
      </w:rPr>
      <w:t xml:space="preserve">The Art of Food </w:t>
    </w:r>
    <w:r w:rsidR="003538CE">
      <w:rPr>
        <w:b/>
        <w:color w:val="1205BB"/>
      </w:rPr>
      <w:t xml:space="preserve"> </w:t>
    </w:r>
  </w:p>
  <w:p w:rsidR="0018359E" w:rsidRDefault="00183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E5902"/>
    <w:multiLevelType w:val="multilevel"/>
    <w:tmpl w:val="BFEE9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643B4E"/>
    <w:multiLevelType w:val="multilevel"/>
    <w:tmpl w:val="E0DE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9E"/>
    <w:rsid w:val="000211E8"/>
    <w:rsid w:val="00043B11"/>
    <w:rsid w:val="00090FCD"/>
    <w:rsid w:val="000952A6"/>
    <w:rsid w:val="00134DA9"/>
    <w:rsid w:val="0018359E"/>
    <w:rsid w:val="003538CE"/>
    <w:rsid w:val="0035458F"/>
    <w:rsid w:val="003C507F"/>
    <w:rsid w:val="00432682"/>
    <w:rsid w:val="00545F70"/>
    <w:rsid w:val="005A52FC"/>
    <w:rsid w:val="0060160C"/>
    <w:rsid w:val="006F1E9A"/>
    <w:rsid w:val="007567A7"/>
    <w:rsid w:val="008470D4"/>
    <w:rsid w:val="008662FC"/>
    <w:rsid w:val="008C7F23"/>
    <w:rsid w:val="008E71A2"/>
    <w:rsid w:val="00945A19"/>
    <w:rsid w:val="009514A8"/>
    <w:rsid w:val="00964850"/>
    <w:rsid w:val="00A05313"/>
    <w:rsid w:val="00B041FF"/>
    <w:rsid w:val="00B22EEF"/>
    <w:rsid w:val="00BE1D90"/>
    <w:rsid w:val="00C41C9C"/>
    <w:rsid w:val="00DF6C87"/>
    <w:rsid w:val="00E41ACC"/>
    <w:rsid w:val="00E539AC"/>
    <w:rsid w:val="00E94C6A"/>
    <w:rsid w:val="00F247D2"/>
    <w:rsid w:val="00F82C0B"/>
    <w:rsid w:val="00FA5DAE"/>
    <w:rsid w:val="00FA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9E"/>
  </w:style>
  <w:style w:type="paragraph" w:styleId="Footer">
    <w:name w:val="footer"/>
    <w:basedOn w:val="Normal"/>
    <w:link w:val="FooterChar"/>
    <w:uiPriority w:val="99"/>
    <w:unhideWhenUsed/>
    <w:rsid w:val="0018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9E"/>
  </w:style>
  <w:style w:type="table" w:styleId="TableGrid">
    <w:name w:val="Table Grid"/>
    <w:basedOn w:val="TableNormal"/>
    <w:uiPriority w:val="39"/>
    <w:rsid w:val="0018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7A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67A7"/>
    <w:rPr>
      <w:rFonts w:ascii="Segoe UI" w:hAnsi="Segoe UI"/>
      <w:sz w:val="18"/>
      <w:szCs w:val="18"/>
    </w:rPr>
  </w:style>
  <w:style w:type="character" w:customStyle="1" w:styleId="one-click">
    <w:name w:val="one-click"/>
    <w:basedOn w:val="DefaultParagraphFont"/>
    <w:rsid w:val="008662FC"/>
  </w:style>
  <w:style w:type="character" w:styleId="Emphasis">
    <w:name w:val="Emphasis"/>
    <w:basedOn w:val="DefaultParagraphFont"/>
    <w:uiPriority w:val="20"/>
    <w:qFormat/>
    <w:rsid w:val="00545F70"/>
    <w:rPr>
      <w:i/>
      <w:iCs/>
    </w:rPr>
  </w:style>
  <w:style w:type="paragraph" w:styleId="NoSpacing">
    <w:name w:val="No Spacing"/>
    <w:uiPriority w:val="1"/>
    <w:qFormat/>
    <w:rsid w:val="00BE1D90"/>
    <w:pPr>
      <w:spacing w:after="0" w:line="240" w:lineRule="auto"/>
    </w:pPr>
  </w:style>
  <w:style w:type="paragraph" w:styleId="NormalWeb">
    <w:name w:val="Normal (Web)"/>
    <w:basedOn w:val="Normal"/>
    <w:uiPriority w:val="99"/>
    <w:semiHidden/>
    <w:unhideWhenUsed/>
    <w:rsid w:val="00F247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247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59E"/>
  </w:style>
  <w:style w:type="paragraph" w:styleId="Footer">
    <w:name w:val="footer"/>
    <w:basedOn w:val="Normal"/>
    <w:link w:val="FooterChar"/>
    <w:uiPriority w:val="99"/>
    <w:unhideWhenUsed/>
    <w:rsid w:val="0018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59E"/>
  </w:style>
  <w:style w:type="table" w:styleId="TableGrid">
    <w:name w:val="Table Grid"/>
    <w:basedOn w:val="TableNormal"/>
    <w:uiPriority w:val="39"/>
    <w:rsid w:val="0018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67A7"/>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567A7"/>
    <w:rPr>
      <w:rFonts w:ascii="Segoe UI" w:hAnsi="Segoe UI"/>
      <w:sz w:val="18"/>
      <w:szCs w:val="18"/>
    </w:rPr>
  </w:style>
  <w:style w:type="character" w:customStyle="1" w:styleId="one-click">
    <w:name w:val="one-click"/>
    <w:basedOn w:val="DefaultParagraphFont"/>
    <w:rsid w:val="008662FC"/>
  </w:style>
  <w:style w:type="character" w:styleId="Emphasis">
    <w:name w:val="Emphasis"/>
    <w:basedOn w:val="DefaultParagraphFont"/>
    <w:uiPriority w:val="20"/>
    <w:qFormat/>
    <w:rsid w:val="00545F70"/>
    <w:rPr>
      <w:i/>
      <w:iCs/>
    </w:rPr>
  </w:style>
  <w:style w:type="paragraph" w:styleId="NoSpacing">
    <w:name w:val="No Spacing"/>
    <w:uiPriority w:val="1"/>
    <w:qFormat/>
    <w:rsid w:val="00BE1D90"/>
    <w:pPr>
      <w:spacing w:after="0" w:line="240" w:lineRule="auto"/>
    </w:pPr>
  </w:style>
  <w:style w:type="paragraph" w:styleId="NormalWeb">
    <w:name w:val="Normal (Web)"/>
    <w:basedOn w:val="Normal"/>
    <w:uiPriority w:val="99"/>
    <w:semiHidden/>
    <w:unhideWhenUsed/>
    <w:rsid w:val="00F247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247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9881">
      <w:bodyDiv w:val="1"/>
      <w:marLeft w:val="0"/>
      <w:marRight w:val="0"/>
      <w:marTop w:val="0"/>
      <w:marBottom w:val="0"/>
      <w:divBdr>
        <w:top w:val="none" w:sz="0" w:space="0" w:color="auto"/>
        <w:left w:val="none" w:sz="0" w:space="0" w:color="auto"/>
        <w:bottom w:val="none" w:sz="0" w:space="0" w:color="auto"/>
        <w:right w:val="none" w:sz="0" w:space="0" w:color="auto"/>
      </w:divBdr>
    </w:div>
    <w:div w:id="394594898">
      <w:bodyDiv w:val="1"/>
      <w:marLeft w:val="0"/>
      <w:marRight w:val="0"/>
      <w:marTop w:val="0"/>
      <w:marBottom w:val="0"/>
      <w:divBdr>
        <w:top w:val="none" w:sz="0" w:space="0" w:color="auto"/>
        <w:left w:val="none" w:sz="0" w:space="0" w:color="auto"/>
        <w:bottom w:val="none" w:sz="0" w:space="0" w:color="auto"/>
        <w:right w:val="none" w:sz="0" w:space="0" w:color="auto"/>
      </w:divBdr>
      <w:divsChild>
        <w:div w:id="716706977">
          <w:marLeft w:val="0"/>
          <w:marRight w:val="0"/>
          <w:marTop w:val="0"/>
          <w:marBottom w:val="0"/>
          <w:divBdr>
            <w:top w:val="none" w:sz="0" w:space="0" w:color="auto"/>
            <w:left w:val="none" w:sz="0" w:space="0" w:color="auto"/>
            <w:bottom w:val="none" w:sz="0" w:space="0" w:color="auto"/>
            <w:right w:val="none" w:sz="0" w:space="0" w:color="auto"/>
          </w:divBdr>
        </w:div>
        <w:div w:id="401682839">
          <w:marLeft w:val="0"/>
          <w:marRight w:val="0"/>
          <w:marTop w:val="0"/>
          <w:marBottom w:val="0"/>
          <w:divBdr>
            <w:top w:val="none" w:sz="0" w:space="0" w:color="auto"/>
            <w:left w:val="none" w:sz="0" w:space="0" w:color="auto"/>
            <w:bottom w:val="none" w:sz="0" w:space="0" w:color="auto"/>
            <w:right w:val="none" w:sz="0" w:space="0" w:color="auto"/>
          </w:divBdr>
          <w:divsChild>
            <w:div w:id="1131285178">
              <w:marLeft w:val="0"/>
              <w:marRight w:val="0"/>
              <w:marTop w:val="0"/>
              <w:marBottom w:val="0"/>
              <w:divBdr>
                <w:top w:val="none" w:sz="0" w:space="0" w:color="auto"/>
                <w:left w:val="none" w:sz="0" w:space="0" w:color="auto"/>
                <w:bottom w:val="none" w:sz="0" w:space="0" w:color="auto"/>
                <w:right w:val="none" w:sz="0" w:space="0" w:color="auto"/>
              </w:divBdr>
              <w:divsChild>
                <w:div w:id="289164332">
                  <w:marLeft w:val="300"/>
                  <w:marRight w:val="0"/>
                  <w:marTop w:val="0"/>
                  <w:marBottom w:val="0"/>
                  <w:divBdr>
                    <w:top w:val="none" w:sz="0" w:space="0" w:color="auto"/>
                    <w:left w:val="none" w:sz="0" w:space="0" w:color="auto"/>
                    <w:bottom w:val="none" w:sz="0" w:space="0" w:color="auto"/>
                    <w:right w:val="none" w:sz="0" w:space="0" w:color="auto"/>
                  </w:divBdr>
                  <w:divsChild>
                    <w:div w:id="1987082255">
                      <w:marLeft w:val="-300"/>
                      <w:marRight w:val="0"/>
                      <w:marTop w:val="0"/>
                      <w:marBottom w:val="0"/>
                      <w:divBdr>
                        <w:top w:val="none" w:sz="0" w:space="0" w:color="auto"/>
                        <w:left w:val="none" w:sz="0" w:space="0" w:color="auto"/>
                        <w:bottom w:val="none" w:sz="0" w:space="0" w:color="auto"/>
                        <w:right w:val="none" w:sz="0" w:space="0" w:color="auto"/>
                      </w:divBdr>
                      <w:divsChild>
                        <w:div w:id="18169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12130">
      <w:bodyDiv w:val="1"/>
      <w:marLeft w:val="0"/>
      <w:marRight w:val="0"/>
      <w:marTop w:val="0"/>
      <w:marBottom w:val="0"/>
      <w:divBdr>
        <w:top w:val="none" w:sz="0" w:space="0" w:color="auto"/>
        <w:left w:val="none" w:sz="0" w:space="0" w:color="auto"/>
        <w:bottom w:val="none" w:sz="0" w:space="0" w:color="auto"/>
        <w:right w:val="none" w:sz="0" w:space="0" w:color="auto"/>
      </w:divBdr>
    </w:div>
    <w:div w:id="892933811">
      <w:bodyDiv w:val="1"/>
      <w:marLeft w:val="0"/>
      <w:marRight w:val="0"/>
      <w:marTop w:val="0"/>
      <w:marBottom w:val="0"/>
      <w:divBdr>
        <w:top w:val="none" w:sz="0" w:space="0" w:color="auto"/>
        <w:left w:val="none" w:sz="0" w:space="0" w:color="auto"/>
        <w:bottom w:val="none" w:sz="0" w:space="0" w:color="auto"/>
        <w:right w:val="none" w:sz="0" w:space="0" w:color="auto"/>
      </w:divBdr>
    </w:div>
    <w:div w:id="1447232919">
      <w:bodyDiv w:val="1"/>
      <w:marLeft w:val="0"/>
      <w:marRight w:val="0"/>
      <w:marTop w:val="0"/>
      <w:marBottom w:val="0"/>
      <w:divBdr>
        <w:top w:val="none" w:sz="0" w:space="0" w:color="auto"/>
        <w:left w:val="none" w:sz="0" w:space="0" w:color="auto"/>
        <w:bottom w:val="none" w:sz="0" w:space="0" w:color="auto"/>
        <w:right w:val="none" w:sz="0" w:space="0" w:color="auto"/>
      </w:divBdr>
    </w:div>
    <w:div w:id="1501307590">
      <w:bodyDiv w:val="1"/>
      <w:marLeft w:val="0"/>
      <w:marRight w:val="0"/>
      <w:marTop w:val="0"/>
      <w:marBottom w:val="0"/>
      <w:divBdr>
        <w:top w:val="none" w:sz="0" w:space="0" w:color="auto"/>
        <w:left w:val="none" w:sz="0" w:space="0" w:color="auto"/>
        <w:bottom w:val="none" w:sz="0" w:space="0" w:color="auto"/>
        <w:right w:val="none" w:sz="0" w:space="0" w:color="auto"/>
      </w:divBdr>
    </w:div>
    <w:div w:id="15260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healthline.com/human-body-maps/cani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DCFF-C585-4E50-ABD1-C14D85A3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Gorrell</dc:creator>
  <cp:lastModifiedBy>Catherine Lambert</cp:lastModifiedBy>
  <cp:revision>2</cp:revision>
  <cp:lastPrinted>2019-02-05T10:53:00Z</cp:lastPrinted>
  <dcterms:created xsi:type="dcterms:W3CDTF">2020-12-07T13:30:00Z</dcterms:created>
  <dcterms:modified xsi:type="dcterms:W3CDTF">2020-12-07T13:30:00Z</dcterms:modified>
</cp:coreProperties>
</file>